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1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-215900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-549275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614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5171440</wp:posOffset>
            </wp:positionH>
            <wp:positionV relativeFrom="paragraph">
              <wp:posOffset>-594995</wp:posOffset>
            </wp:positionV>
            <wp:extent cx="56515" cy="6083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3888740</wp:posOffset>
            </wp:positionH>
            <wp:positionV relativeFrom="paragraph">
              <wp:posOffset>-594995</wp:posOffset>
            </wp:positionV>
            <wp:extent cx="56515" cy="608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630555</wp:posOffset>
            </wp:positionV>
            <wp:extent cx="7000240" cy="8846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884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Yao Junhong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DSC Holdings Ltd.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DSC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NO.175 WUCHANG AVENUE, YUHANG DISTRICT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06/26/2026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HANGZHOU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311100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87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108,330,350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Binary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Sky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ordinary shares</w:t>
            </w: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108,330,350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108,330,350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Binary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Sky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ordinary shares</w:t>
            </w: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1,139,559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109,469,909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Binary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Sky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ordinary shares</w:t>
            </w: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108,466,752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108,466,752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Cheche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ordinary shares</w:t>
            </w: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96,088,171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204,554,923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Cheche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B ordinary shares</w:t>
            </w: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17,267,771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221,822,694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Cheche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Crystal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1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1,500,000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Crystal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1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1,500,000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1,500,000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Crystal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44,094,200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45,594,200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Crystal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43,635,180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89,229,380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7015480</wp:posOffset>
            </wp:positionH>
            <wp:positionV relativeFrom="paragraph">
              <wp:posOffset>-19685</wp:posOffset>
            </wp:positionV>
            <wp:extent cx="20320" cy="230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" cy="23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278130</wp:posOffset>
            </wp:positionH>
            <wp:positionV relativeFrom="page">
              <wp:posOffset>88900</wp:posOffset>
            </wp:positionV>
            <wp:extent cx="7049770" cy="37915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379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D-1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44,094,200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Crystal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44,094,200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E-1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Class B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108,466,752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Cheche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108,466,752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E-2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Class B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96,088,171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Cheche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2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96,088,171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E-2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43,635,180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Crystal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43,635,180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E-3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Class B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17,267,771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Cheche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2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17,267,771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Series 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Class B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1,139,559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1,139,559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Binary 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hanging="12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Immediately prior to the completion of the Issuer's initial public offering, each ordinary share was redesignated as Class B ordinary shares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Immediately prior to the completion of the Issuer's initial public offering, each ordinary share was redesignated as Class A ordinary shares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Immediately prior to the completion of the Issuer's initial public offering, such Series D-1 and Series E-2 preferred shares were converted and redesignated as Class A ordinary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5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Immediately prior to the completion of the Issuer's initial public offering, such Series E-1, Series E-2, Series E-3 and Series F preferred shares were converted and redesignated as Class B ordinary shares.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Junhong Yao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06/29/2026</w:t>
            </w:r>
          </w:p>
        </w:tc>
      </w:tr>
      <w:tr>
        <w:trPr>
          <w:trHeight w:val="21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60" w:hanging="5"/>
        <w:spacing w:after="0" w:line="319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137606" TargetMode="External"/><Relationship Id="rId14" Type="http://schemas.openxmlformats.org/officeDocument/2006/relationships/hyperlink" Target="http://www.sec.gov/cgi-bin/browse-edgar?action=getcompany&amp;CIK=00019660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2026-06-29T20:17:58Z</dcterms:created>
  <dcterms:modified xsi:type="dcterms:W3CDTF">2026-06-29T20:17:58Z</dcterms:modified>
</cp:coreProperties>
</file>